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E4AB9" w:rsidRDefault="001E4AB9">
      <w:pPr>
        <w:spacing w:after="0" w:line="240" w:lineRule="auto"/>
      </w:pPr>
      <w:bookmarkStart w:id="0" w:name="_GoBack"/>
      <w:bookmarkEnd w:id="0"/>
    </w:p>
    <w:tbl>
      <w:tblPr>
        <w:tblStyle w:val="a"/>
        <w:tblW w:w="1079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5"/>
        <w:gridCol w:w="5130"/>
        <w:gridCol w:w="2875"/>
      </w:tblGrid>
      <w:tr w:rsidR="001E4AB9">
        <w:tc>
          <w:tcPr>
            <w:tcW w:w="2785" w:type="dxa"/>
          </w:tcPr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  <w:u w:val="single"/>
              </w:rPr>
              <w:t>Debate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Assuming that there is one right answer and that you have it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Combative: participants attempt to prove the other side wrong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About winning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Listening to find flaws and make counterarguments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Defending assumptions as truth 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Critiquing the other side’s position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Defending one’s own views against those of others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Searching for flaws and weaknesses in other positions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Seeking a conclusion or vote that ratifies your position</w:t>
            </w:r>
          </w:p>
          <w:p w:rsidR="001E4AB9" w:rsidRDefault="001E4AB9"/>
        </w:tc>
        <w:tc>
          <w:tcPr>
            <w:tcW w:w="5130" w:type="dxa"/>
          </w:tcPr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  <w:u w:val="single"/>
              </w:rPr>
              <w:t>Discussion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b/>
                <w:color w:val="333333"/>
              </w:rPr>
              <w:t>Discussions</w:t>
            </w:r>
            <w:r>
              <w:rPr>
                <w:rFonts w:ascii="Garamond" w:eastAsia="Garamond" w:hAnsi="Garamond" w:cs="Garamond"/>
                <w:color w:val="333333"/>
              </w:rPr>
              <w:t> are often conducted with the assumption of an equal “playing field,” with little or no acknowledgement of status and power differences in the room.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Individuals may engage in a </w:t>
            </w:r>
            <w:r>
              <w:rPr>
                <w:rFonts w:ascii="Garamond" w:eastAsia="Garamond" w:hAnsi="Garamond" w:cs="Garamond"/>
                <w:b/>
                <w:color w:val="333333"/>
              </w:rPr>
              <w:t>discussion</w:t>
            </w:r>
            <w:r>
              <w:rPr>
                <w:rFonts w:ascii="Garamond" w:eastAsia="Garamond" w:hAnsi="Garamond" w:cs="Garamond"/>
                <w:color w:val="333333"/>
              </w:rPr>
              <w:t> without an awareness or understanding of how the content of the discussion is related to the personal experiences of those in the room.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In </w:t>
            </w:r>
            <w:r>
              <w:rPr>
                <w:rFonts w:ascii="Garamond" w:eastAsia="Garamond" w:hAnsi="Garamond" w:cs="Garamond"/>
                <w:b/>
                <w:color w:val="333333"/>
              </w:rPr>
              <w:t>discussion</w:t>
            </w:r>
            <w:r>
              <w:rPr>
                <w:rFonts w:ascii="Garamond" w:eastAsia="Garamond" w:hAnsi="Garamond" w:cs="Garamond"/>
                <w:color w:val="333333"/>
              </w:rPr>
              <w:t>, emotional responses may be present but are seldom named and may be unwelcome.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b/>
                <w:color w:val="333333"/>
              </w:rPr>
              <w:t>Discussion</w:t>
            </w:r>
            <w:r>
              <w:rPr>
                <w:rFonts w:ascii="Garamond" w:eastAsia="Garamond" w:hAnsi="Garamond" w:cs="Garamond"/>
                <w:color w:val="333333"/>
              </w:rPr>
              <w:t> tends to contribute to the formation of theoretical community—what society in general needs to understand to exist as a collective.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b/>
                <w:color w:val="333333"/>
              </w:rPr>
              <w:t>Discussion</w:t>
            </w:r>
            <w:r>
              <w:rPr>
                <w:rFonts w:ascii="Garamond" w:eastAsia="Garamond" w:hAnsi="Garamond" w:cs="Garamond"/>
                <w:color w:val="333333"/>
              </w:rPr>
              <w:t> is often aimed toward the identification and expression of generalities, frameworks, and collective truths.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b/>
                <w:color w:val="333333"/>
              </w:rPr>
              <w:t>Discussions</w:t>
            </w:r>
            <w:r>
              <w:rPr>
                <w:rFonts w:ascii="Garamond" w:eastAsia="Garamond" w:hAnsi="Garamond" w:cs="Garamond"/>
                <w:color w:val="333333"/>
              </w:rPr>
              <w:t> are often conducted with the primary goal of increasing clarity and understanding of the issue with the assumption that we are working with a stable reality.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The goal of individual contributions to </w:t>
            </w:r>
            <w:r>
              <w:rPr>
                <w:rFonts w:ascii="Garamond" w:eastAsia="Garamond" w:hAnsi="Garamond" w:cs="Garamond"/>
                <w:b/>
                <w:color w:val="333333"/>
              </w:rPr>
              <w:t>discussion</w:t>
            </w:r>
            <w:r>
              <w:rPr>
                <w:rFonts w:ascii="Garamond" w:eastAsia="Garamond" w:hAnsi="Garamond" w:cs="Garamond"/>
                <w:color w:val="333333"/>
              </w:rPr>
              <w:t> is to say the “right” (intelligent, polished, etc.) thing.</w:t>
            </w:r>
          </w:p>
          <w:p w:rsidR="001E4AB9" w:rsidRDefault="001E4AB9"/>
        </w:tc>
        <w:tc>
          <w:tcPr>
            <w:tcW w:w="2875" w:type="dxa"/>
          </w:tcPr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  <w:u w:val="single"/>
              </w:rPr>
              <w:t>Dialogue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Assuming that many people have pieces of the answer and that only together can they craft a solution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Collaborative: participants work together toward common understanding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About learning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Listening to understand and find meaning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Revealing assumptions for reevaluation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Reexamining all positions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Admitting that others’ thinking can improve one’s own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Searching for strengths and value in others’ positions</w:t>
            </w:r>
          </w:p>
          <w:p w:rsidR="001E4AB9" w:rsidRDefault="00794650">
            <w:pPr>
              <w:spacing w:after="150"/>
            </w:pPr>
            <w:r>
              <w:rPr>
                <w:rFonts w:ascii="Garamond" w:eastAsia="Garamond" w:hAnsi="Garamond" w:cs="Garamond"/>
                <w:color w:val="333333"/>
              </w:rPr>
              <w:t>Discovering new opinions, not seeking closure</w:t>
            </w:r>
          </w:p>
          <w:p w:rsidR="001E4AB9" w:rsidRDefault="001E4AB9">
            <w:pPr>
              <w:spacing w:after="150"/>
            </w:pPr>
          </w:p>
        </w:tc>
      </w:tr>
    </w:tbl>
    <w:p w:rsidR="001E4AB9" w:rsidRDefault="001E4AB9">
      <w:pPr>
        <w:spacing w:after="0" w:line="240" w:lineRule="auto"/>
      </w:pPr>
    </w:p>
    <w:p w:rsidR="001E4AB9" w:rsidRDefault="00794650">
      <w:pPr>
        <w:spacing w:after="0" w:line="240" w:lineRule="auto"/>
      </w:pPr>
      <w:r>
        <w:rPr>
          <w:rFonts w:ascii="Garamond" w:eastAsia="Garamond" w:hAnsi="Garamond" w:cs="Garamond"/>
          <w:highlight w:val="white"/>
        </w:rPr>
        <w:t>Program of Intergroup Relations. "Debate vs. Dialogue vs. Discussion." </w:t>
      </w:r>
      <w:r>
        <w:rPr>
          <w:rFonts w:ascii="Garamond" w:eastAsia="Garamond" w:hAnsi="Garamond" w:cs="Garamond"/>
          <w:i/>
          <w:highlight w:val="white"/>
        </w:rPr>
        <w:t>University of Michigan Edward Ginsberg Center</w:t>
      </w:r>
      <w:r>
        <w:rPr>
          <w:rFonts w:ascii="Garamond" w:eastAsia="Garamond" w:hAnsi="Garamond" w:cs="Garamond"/>
          <w:highlight w:val="white"/>
        </w:rPr>
        <w:t xml:space="preserve">. </w:t>
      </w:r>
    </w:p>
    <w:p w:rsidR="001E4AB9" w:rsidRDefault="00794650">
      <w:pPr>
        <w:spacing w:after="0" w:line="240" w:lineRule="auto"/>
        <w:ind w:firstLine="720"/>
      </w:pPr>
      <w:r>
        <w:rPr>
          <w:rFonts w:ascii="Garamond" w:eastAsia="Garamond" w:hAnsi="Garamond" w:cs="Garamond"/>
          <w:highlight w:val="white"/>
        </w:rPr>
        <w:t xml:space="preserve">The Edward Ginsberg Center for Community Service and Learning, </w:t>
      </w:r>
      <w:proofErr w:type="spellStart"/>
      <w:r>
        <w:rPr>
          <w:rFonts w:ascii="Garamond" w:eastAsia="Garamond" w:hAnsi="Garamond" w:cs="Garamond"/>
          <w:highlight w:val="white"/>
        </w:rPr>
        <w:t>n.d.</w:t>
      </w:r>
      <w:proofErr w:type="spellEnd"/>
      <w:r>
        <w:rPr>
          <w:rFonts w:ascii="Garamond" w:eastAsia="Garamond" w:hAnsi="Garamond" w:cs="Garamond"/>
          <w:highlight w:val="white"/>
        </w:rPr>
        <w:t xml:space="preserve"> Web. 06 June 2016.</w:t>
      </w:r>
    </w:p>
    <w:p w:rsidR="001E4AB9" w:rsidRDefault="001E4AB9"/>
    <w:p w:rsidR="001E4AB9" w:rsidRDefault="00794650">
      <w:pPr>
        <w:jc w:val="center"/>
      </w:pPr>
      <w:r>
        <w:rPr>
          <w:rFonts w:ascii="Garamond" w:eastAsia="Garamond" w:hAnsi="Garamond" w:cs="Garamond"/>
          <w:b/>
          <w:sz w:val="28"/>
          <w:szCs w:val="28"/>
        </w:rPr>
        <w:t>Dialogue Process</w:t>
      </w:r>
    </w:p>
    <w:p w:rsidR="001E4AB9" w:rsidRDefault="00794650">
      <w:pPr>
        <w:numPr>
          <w:ilvl w:val="0"/>
          <w:numId w:val="1"/>
        </w:numPr>
        <w:ind w:hanging="360"/>
        <w:contextualSpacing/>
        <w:rPr>
          <w:rFonts w:ascii="Garamond" w:eastAsia="Garamond" w:hAnsi="Garamond" w:cs="Garamond"/>
          <w:b/>
          <w:color w:val="83992A"/>
          <w:sz w:val="26"/>
          <w:szCs w:val="26"/>
        </w:rPr>
      </w:pPr>
      <w:r>
        <w:rPr>
          <w:rFonts w:ascii="Garamond" w:eastAsia="Garamond" w:hAnsi="Garamond" w:cs="Garamond"/>
          <w:b/>
          <w:sz w:val="26"/>
          <w:szCs w:val="26"/>
        </w:rPr>
        <w:t xml:space="preserve">Ask a fact-level question to expose the details of a text or situation. </w:t>
      </w:r>
      <w:r>
        <w:rPr>
          <w:rFonts w:ascii="Garamond" w:eastAsia="Garamond" w:hAnsi="Garamond" w:cs="Garamond"/>
          <w:i/>
          <w:sz w:val="26"/>
          <w:szCs w:val="26"/>
        </w:rPr>
        <w:t>Examples:  What stands out to you in the text f</w:t>
      </w:r>
      <w:r w:rsidR="00617D9E">
        <w:rPr>
          <w:rFonts w:ascii="Garamond" w:eastAsia="Garamond" w:hAnsi="Garamond" w:cs="Garamond"/>
          <w:i/>
          <w:sz w:val="26"/>
          <w:szCs w:val="26"/>
        </w:rPr>
        <w:t>or any reason?</w:t>
      </w:r>
    </w:p>
    <w:p w:rsidR="001E4AB9" w:rsidRDefault="00794650">
      <w:pPr>
        <w:numPr>
          <w:ilvl w:val="0"/>
          <w:numId w:val="1"/>
        </w:numPr>
        <w:ind w:hanging="360"/>
        <w:contextualSpacing/>
        <w:rPr>
          <w:rFonts w:ascii="Garamond" w:eastAsia="Garamond" w:hAnsi="Garamond" w:cs="Garamond"/>
          <w:b/>
          <w:color w:val="83992A"/>
          <w:sz w:val="26"/>
          <w:szCs w:val="26"/>
        </w:rPr>
      </w:pPr>
      <w:r>
        <w:rPr>
          <w:rFonts w:ascii="Garamond" w:eastAsia="Garamond" w:hAnsi="Garamond" w:cs="Garamond"/>
          <w:b/>
          <w:sz w:val="26"/>
          <w:szCs w:val="26"/>
        </w:rPr>
        <w:t xml:space="preserve">Ask an affective and/or interpretive-level question to foster connections between prior observations or experience to this situation or text. </w:t>
      </w:r>
      <w:r>
        <w:rPr>
          <w:rFonts w:ascii="Garamond" w:eastAsia="Garamond" w:hAnsi="Garamond" w:cs="Garamond"/>
          <w:i/>
          <w:sz w:val="26"/>
          <w:szCs w:val="26"/>
        </w:rPr>
        <w:t>Examples:  How have you seen or experienced any of these strategies? How have you seen other teachers</w:t>
      </w:r>
      <w:r w:rsidR="00617D9E">
        <w:rPr>
          <w:rFonts w:ascii="Garamond" w:eastAsia="Garamond" w:hAnsi="Garamond" w:cs="Garamond"/>
          <w:i/>
          <w:sz w:val="26"/>
          <w:szCs w:val="26"/>
        </w:rPr>
        <w:t xml:space="preserve"> or schools</w:t>
      </w:r>
      <w:r>
        <w:rPr>
          <w:rFonts w:ascii="Garamond" w:eastAsia="Garamond" w:hAnsi="Garamond" w:cs="Garamond"/>
          <w:b/>
          <w:sz w:val="26"/>
          <w:szCs w:val="26"/>
        </w:rPr>
        <w:t xml:space="preserve"> </w:t>
      </w:r>
      <w:r w:rsidR="00617D9E" w:rsidRPr="00617D9E">
        <w:rPr>
          <w:rFonts w:ascii="Garamond" w:eastAsia="Garamond" w:hAnsi="Garamond" w:cs="Garamond"/>
          <w:i/>
          <w:sz w:val="26"/>
          <w:szCs w:val="26"/>
        </w:rPr>
        <w:t>apply this concept?</w:t>
      </w:r>
      <w:r w:rsidR="00617D9E">
        <w:rPr>
          <w:rFonts w:ascii="Garamond" w:eastAsia="Garamond" w:hAnsi="Garamond" w:cs="Garamond"/>
          <w:b/>
          <w:sz w:val="26"/>
          <w:szCs w:val="26"/>
        </w:rPr>
        <w:t xml:space="preserve"> </w:t>
      </w:r>
      <w:r>
        <w:rPr>
          <w:rFonts w:ascii="Garamond" w:eastAsia="Garamond" w:hAnsi="Garamond" w:cs="Garamond"/>
          <w:i/>
          <w:sz w:val="26"/>
          <w:szCs w:val="26"/>
        </w:rPr>
        <w:t xml:space="preserve"> </w:t>
      </w:r>
    </w:p>
    <w:p w:rsidR="001E4AB9" w:rsidRDefault="00794650">
      <w:pPr>
        <w:numPr>
          <w:ilvl w:val="0"/>
          <w:numId w:val="1"/>
        </w:numPr>
        <w:ind w:hanging="360"/>
        <w:contextualSpacing/>
        <w:rPr>
          <w:rFonts w:ascii="Garamond" w:eastAsia="Garamond" w:hAnsi="Garamond" w:cs="Garamond"/>
          <w:b/>
          <w:color w:val="83992A"/>
          <w:sz w:val="26"/>
          <w:szCs w:val="26"/>
        </w:rPr>
      </w:pPr>
      <w:bookmarkStart w:id="1" w:name="_gjdgxs" w:colFirst="0" w:colLast="0"/>
      <w:bookmarkEnd w:id="1"/>
      <w:r>
        <w:rPr>
          <w:rFonts w:ascii="Garamond" w:eastAsia="Garamond" w:hAnsi="Garamond" w:cs="Garamond"/>
          <w:b/>
          <w:sz w:val="26"/>
          <w:szCs w:val="26"/>
        </w:rPr>
        <w:t xml:space="preserve">Ask a generative-level question to generate possibilities for future thoughts and actions. </w:t>
      </w:r>
      <w:r>
        <w:rPr>
          <w:rFonts w:ascii="Garamond" w:eastAsia="Garamond" w:hAnsi="Garamond" w:cs="Garamond"/>
          <w:i/>
          <w:sz w:val="26"/>
          <w:szCs w:val="26"/>
        </w:rPr>
        <w:t>Examples: How might you employ these strategies in the futur</w:t>
      </w:r>
      <w:r w:rsidR="00617D9E">
        <w:rPr>
          <w:rFonts w:ascii="Garamond" w:eastAsia="Garamond" w:hAnsi="Garamond" w:cs="Garamond"/>
          <w:i/>
          <w:sz w:val="26"/>
          <w:szCs w:val="26"/>
        </w:rPr>
        <w:t>e? Consider multiple</w:t>
      </w:r>
      <w:r>
        <w:rPr>
          <w:rFonts w:ascii="Garamond" w:eastAsia="Garamond" w:hAnsi="Garamond" w:cs="Garamond"/>
          <w:i/>
          <w:sz w:val="26"/>
          <w:szCs w:val="26"/>
        </w:rPr>
        <w:t xml:space="preserve"> option</w:t>
      </w:r>
      <w:r w:rsidR="00617D9E">
        <w:rPr>
          <w:rFonts w:ascii="Garamond" w:eastAsia="Garamond" w:hAnsi="Garamond" w:cs="Garamond"/>
          <w:i/>
          <w:sz w:val="26"/>
          <w:szCs w:val="26"/>
        </w:rPr>
        <w:t>s</w:t>
      </w:r>
      <w:r>
        <w:rPr>
          <w:rFonts w:ascii="Garamond" w:eastAsia="Garamond" w:hAnsi="Garamond" w:cs="Garamond"/>
          <w:i/>
          <w:sz w:val="26"/>
          <w:szCs w:val="26"/>
        </w:rPr>
        <w:t>.</w:t>
      </w:r>
    </w:p>
    <w:p w:rsidR="00617D9E" w:rsidRDefault="00617D9E">
      <w:pPr>
        <w:jc w:val="center"/>
        <w:rPr>
          <w:rFonts w:ascii="Garamond" w:eastAsia="Garamond" w:hAnsi="Garamond" w:cs="Garamond"/>
          <w:b/>
          <w:sz w:val="26"/>
          <w:szCs w:val="26"/>
        </w:rPr>
      </w:pPr>
    </w:p>
    <w:p w:rsidR="001E4AB9" w:rsidRDefault="00617D9E">
      <w:pPr>
        <w:jc w:val="center"/>
      </w:pPr>
      <w:r>
        <w:rPr>
          <w:rFonts w:ascii="Garamond" w:eastAsia="Garamond" w:hAnsi="Garamond" w:cs="Garamond"/>
          <w:b/>
          <w:sz w:val="26"/>
          <w:szCs w:val="26"/>
        </w:rPr>
        <w:t>Dialogue F</w:t>
      </w:r>
      <w:r w:rsidR="00794650">
        <w:rPr>
          <w:rFonts w:ascii="Garamond" w:eastAsia="Garamond" w:hAnsi="Garamond" w:cs="Garamond"/>
          <w:b/>
          <w:sz w:val="26"/>
          <w:szCs w:val="26"/>
        </w:rPr>
        <w:t>acilitation</w:t>
      </w:r>
      <w:r>
        <w:rPr>
          <w:rFonts w:ascii="Garamond" w:eastAsia="Garamond" w:hAnsi="Garamond" w:cs="Garamond"/>
          <w:b/>
          <w:sz w:val="26"/>
          <w:szCs w:val="26"/>
        </w:rPr>
        <w:t xml:space="preserve"> Strategies</w:t>
      </w:r>
      <w:r w:rsidR="00794650">
        <w:rPr>
          <w:rFonts w:ascii="Garamond" w:eastAsia="Garamond" w:hAnsi="Garamond" w:cs="Garamond"/>
          <w:b/>
          <w:sz w:val="26"/>
          <w:szCs w:val="26"/>
        </w:rPr>
        <w:t>:</w:t>
      </w:r>
    </w:p>
    <w:p w:rsidR="001E4AB9" w:rsidRDefault="00794650" w:rsidP="00617D9E">
      <w:pPr>
        <w:jc w:val="center"/>
        <w:rPr>
          <w:rFonts w:ascii="Garamond" w:eastAsia="Garamond" w:hAnsi="Garamond" w:cs="Garamond"/>
          <w:sz w:val="26"/>
          <w:szCs w:val="26"/>
        </w:rPr>
      </w:pPr>
      <w:r>
        <w:rPr>
          <w:rFonts w:ascii="Garamond" w:eastAsia="Garamond" w:hAnsi="Garamond" w:cs="Garamond"/>
          <w:sz w:val="26"/>
          <w:szCs w:val="26"/>
        </w:rPr>
        <w:t xml:space="preserve">-Pause     -Paraphrase    </w:t>
      </w:r>
      <w:r w:rsidR="00617D9E">
        <w:rPr>
          <w:rFonts w:ascii="Garamond" w:eastAsia="Garamond" w:hAnsi="Garamond" w:cs="Garamond"/>
          <w:sz w:val="26"/>
          <w:szCs w:val="26"/>
        </w:rPr>
        <w:t xml:space="preserve"> -Inquire     -Probe     -Extend     -Refer to text and experiences</w:t>
      </w:r>
    </w:p>
    <w:p w:rsidR="00617D9E" w:rsidRDefault="00617D9E" w:rsidP="00617D9E">
      <w:pPr>
        <w:jc w:val="center"/>
        <w:rPr>
          <w:rFonts w:ascii="Garamond" w:eastAsia="Garamond" w:hAnsi="Garamond" w:cs="Garamond"/>
          <w:sz w:val="26"/>
          <w:szCs w:val="26"/>
        </w:rPr>
      </w:pPr>
      <w:r>
        <w:rPr>
          <w:rFonts w:ascii="Garamond" w:eastAsia="Garamond" w:hAnsi="Garamond" w:cs="Garamond"/>
          <w:sz w:val="26"/>
          <w:szCs w:val="26"/>
        </w:rPr>
        <w:t>-Manage the process, not people     -Encourage listening and grappling     -Honor all contributions</w:t>
      </w:r>
    </w:p>
    <w:p w:rsidR="00617D9E" w:rsidRDefault="00617D9E" w:rsidP="00617D9E">
      <w:pPr>
        <w:jc w:val="center"/>
      </w:pPr>
      <w:r>
        <w:rPr>
          <w:rFonts w:ascii="Garamond" w:eastAsia="Garamond" w:hAnsi="Garamond" w:cs="Garamond"/>
          <w:sz w:val="26"/>
          <w:szCs w:val="26"/>
        </w:rPr>
        <w:t>-Refrain from participating, but offer clarifications and raise the level of dialogue</w:t>
      </w:r>
    </w:p>
    <w:sectPr w:rsidR="00617D9E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157E2"/>
    <w:multiLevelType w:val="multilevel"/>
    <w:tmpl w:val="610EB5E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AB9"/>
    <w:rsid w:val="000D2B5C"/>
    <w:rsid w:val="001E4AB9"/>
    <w:rsid w:val="00617D9E"/>
    <w:rsid w:val="0079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3E746D-C8A6-4B21-A3E7-9E3177FB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Destiny Cooper</dc:creator>
  <cp:lastModifiedBy>Destiny Cooper</cp:lastModifiedBy>
  <cp:revision>2</cp:revision>
  <dcterms:created xsi:type="dcterms:W3CDTF">2017-05-09T18:35:00Z</dcterms:created>
  <dcterms:modified xsi:type="dcterms:W3CDTF">2017-05-09T18:35:00Z</dcterms:modified>
</cp:coreProperties>
</file>